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536" w:right="-57" w:firstLine="1134"/>
        <w:jc w:val="right"/>
        <w:tabs>
          <w:tab w:val="left" w:pos="127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ПРОЕКТ</w:t>
      </w:r>
      <w:r>
        <w:rPr>
          <w:sz w:val="28"/>
          <w:szCs w:val="28"/>
        </w:rPr>
      </w:r>
    </w:p>
    <w:p>
      <w:pPr>
        <w:ind w:left="4536" w:right="-57" w:firstLine="1134"/>
        <w:jc w:val="right"/>
        <w:tabs>
          <w:tab w:val="left" w:pos="127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ПACПOPT</w:t>
      </w:r>
      <w:r>
        <w:rPr>
          <w:sz w:val="28"/>
          <w:szCs w:val="28"/>
        </w:rPr>
      </w:r>
    </w:p>
    <w:p>
      <w:pPr>
        <w:jc w:val="center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государственной программы </w:t>
      </w:r>
      <w:r>
        <w:rPr>
          <w:sz w:val="28"/>
          <w:szCs w:val="28"/>
        </w:rPr>
      </w:r>
    </w:p>
    <w:p>
      <w:pPr>
        <w:jc w:val="center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«Профилактика терроризма и экстремизма </w:t>
      </w:r>
      <w:r>
        <w:rPr>
          <w:sz w:val="28"/>
          <w:szCs w:val="28"/>
        </w:rPr>
      </w:r>
    </w:p>
    <w:p>
      <w:pPr>
        <w:jc w:val="center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на территории Оренбургской области»</w:t>
      </w:r>
      <w:r>
        <w:rPr>
          <w:sz w:val="28"/>
          <w:szCs w:val="28"/>
        </w:rPr>
      </w:r>
    </w:p>
    <w:p>
      <w:pPr>
        <w:jc w:val="center"/>
        <w:shd w:val="clear" w:color="auto" w:fill="ffffff"/>
        <w:rPr>
          <w:i/>
          <w:sz w:val="28"/>
          <w:szCs w:val="28"/>
        </w:rPr>
      </w:pPr>
      <w:r>
        <w:rPr>
          <w:i/>
          <w:sz w:val="28"/>
          <w:szCs w:val="28"/>
        </w:rPr>
      </w:r>
      <w:r>
        <w:rPr>
          <w:i/>
          <w:sz w:val="28"/>
          <w:szCs w:val="28"/>
        </w:rPr>
      </w:r>
    </w:p>
    <w:tbl>
      <w:tblPr>
        <w:tblW w:w="9572" w:type="dxa"/>
        <w:tblInd w:w="-1" w:type="dxa"/>
        <w:tblCellMar>
          <w:left w:w="73" w:type="dxa"/>
          <w:top w:w="62" w:type="dxa"/>
          <w:right w:w="21" w:type="dxa"/>
        </w:tblCellMar>
        <w:tblLook w:val="04A0" w:firstRow="1" w:lastRow="0" w:firstColumn="1" w:lastColumn="0" w:noHBand="0" w:noVBand="1"/>
      </w:tblPr>
      <w:tblGrid>
        <w:gridCol w:w="3335"/>
        <w:gridCol w:w="6237"/>
      </w:tblGrid>
      <w:tr>
        <w:tblPrEx/>
        <w:trPr>
          <w:trHeight w:val="21"/>
        </w:trPr>
        <w:tc>
          <w:tcPr>
            <w:shd w:val="clear" w:color="auto" w:fill="auto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3335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Ответственный исполнитель государственной программы </w:t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6237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аппарат Губернатора и Правительства Оренбургской области</w:t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574"/>
        </w:trPr>
        <w:tc>
          <w:tcPr>
            <w:shd w:val="clear" w:color="auto" w:fill="auto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3335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Период реализации государственной программы </w:t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6237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</w:t>
            </w:r>
            <w:r>
              <w:rPr>
                <w:color w:val="000000"/>
                <w:sz w:val="28"/>
                <w:szCs w:val="28"/>
              </w:rPr>
              <w:t xml:space="preserve">–</w:t>
            </w:r>
            <w:r>
              <w:rPr>
                <w:sz w:val="28"/>
                <w:szCs w:val="28"/>
              </w:rPr>
              <w:t xml:space="preserve">2030 годы</w:t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1636"/>
        </w:trPr>
        <w:tc>
          <w:tcPr>
            <w:shd w:val="clear" w:color="auto" w:fill="auto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3335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Цели государственной программы </w:t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6237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повышение антитеррористической защищенности объектов государственной и муниципальной собственности расположенных на территории</w:t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Оренбургской области;</w:t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повышение</w:t>
            </w:r>
            <w:r>
              <w:rPr>
                <w:sz w:val="28"/>
                <w:szCs w:val="28"/>
              </w:rPr>
              <w:t xml:space="preserve"> биологической безопасности на территории Оренбургской области;</w:t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снижение количества случаев проявлений экстремизма на территории Оренбургской области</w:t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3335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Направления (подпрограммы)</w:t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6237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–</w:t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3335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Показатели государственной программы</w:t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6237" w:type="dxa"/>
            <w:textDirection w:val="lrTb"/>
            <w:noWrap w:val="false"/>
          </w:tcPr>
          <w:p>
            <w:pPr>
              <w:jc w:val="both"/>
              <w:widowControl/>
              <w:rPr>
                <w:sz w:val="28"/>
                <w:szCs w:val="28"/>
              </w:rPr>
            </w:pPr>
            <w:r/>
            <w:bookmarkStart w:id="0" w:name="undefined"/>
            <w:r>
              <w:rPr>
                <w:sz w:val="28"/>
                <w:szCs w:val="28"/>
              </w:rPr>
              <w:t xml:space="preserve">д</w:t>
            </w:r>
            <w:r>
              <w:rPr>
                <w:sz w:val="28"/>
                <w:szCs w:val="28"/>
              </w:rPr>
              <w:t xml:space="preserve">оля реализованных мероприятий по повышению антитеррористической защищенности объектов государственной и муниципальной собственности, расположенных на территории Оренбургской области;</w:t>
            </w:r>
            <w:bookmarkEnd w:id="0"/>
            <w:r/>
            <w:r>
              <w:rPr>
                <w:sz w:val="28"/>
                <w:szCs w:val="28"/>
              </w:rPr>
            </w:r>
          </w:p>
          <w:p>
            <w:pPr>
              <w:jc w:val="both"/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отремонтированных зданий (обособленных помещений) общеобразова</w:t>
            </w:r>
            <w:r>
              <w:rPr>
                <w:sz w:val="28"/>
                <w:szCs w:val="28"/>
              </w:rPr>
              <w:t xml:space="preserve">тельных организаций, в которых обеспечен нормативный уровень антитеррористической защищенности;</w:t>
            </w:r>
            <w:r>
              <w:rPr>
                <w:sz w:val="28"/>
                <w:szCs w:val="28"/>
              </w:rPr>
            </w:r>
          </w:p>
          <w:p>
            <w:pPr>
              <w:jc w:val="both"/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случаев экстремистских проявлений в публичном поле;</w:t>
            </w:r>
            <w:r>
              <w:rPr>
                <w:sz w:val="28"/>
                <w:szCs w:val="28"/>
              </w:rPr>
            </w:r>
          </w:p>
          <w:p>
            <w:pPr>
              <w:jc w:val="both"/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реализованных мероприятий по обеспечению биологической безопасности на территории Оренбургск</w:t>
            </w:r>
            <w:r>
              <w:rPr>
                <w:sz w:val="28"/>
                <w:szCs w:val="28"/>
              </w:rPr>
              <w:t xml:space="preserve">ой области;</w:t>
            </w:r>
            <w:r>
              <w:rPr>
                <w:sz w:val="28"/>
                <w:szCs w:val="28"/>
              </w:rPr>
            </w:r>
          </w:p>
          <w:p>
            <w:pPr>
              <w:jc w:val="both"/>
              <w:widowControl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количество организаций отдыха детей и их оздоровления, в которых устранены нарушения и (или) недостатки в части выполнения требований к антитеррористической защищенности объектов (территорий), предназначенных для организации отдыха детей и их о</w:t>
            </w:r>
            <w:r>
              <w:rPr>
                <w:sz w:val="28"/>
                <w:szCs w:val="28"/>
                <w:highlight w:val="white"/>
              </w:rPr>
              <w:t xml:space="preserve">здоровления;</w:t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both"/>
              <w:widowControl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количество отремонтированных зданий дошкольных образовательных организаций, в которых обеспечен нормативный уровень антитеррористической защищенности</w:t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56"/>
        </w:trPr>
        <w:tc>
          <w:tcPr>
            <w:shd w:val="clear" w:color="auto" w:fill="auto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3335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Объемы бюджетных ассигнований государственной программы, в том числе по годам реализации</w:t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2 4</w:t>
            </w:r>
            <w:r>
              <w:rPr>
                <w:sz w:val="28"/>
                <w:szCs w:val="28"/>
              </w:rPr>
              <w:t xml:space="preserve">51 19</w:t>
            </w:r>
            <w:r>
              <w:rPr>
                <w:sz w:val="28"/>
                <w:szCs w:val="28"/>
              </w:rPr>
              <w:t xml:space="preserve">2,3 </w:t>
            </w:r>
            <w:r>
              <w:rPr>
                <w:sz w:val="28"/>
                <w:szCs w:val="28"/>
              </w:rPr>
              <w:t xml:space="preserve">тыс. рублей, в том числе:</w:t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– 513 162,0 тыс. рублей;</w:t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– 353 003,3 тыс. рублей;</w:t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– 420 2</w:t>
            </w:r>
            <w:r>
              <w:rPr>
                <w:sz w:val="28"/>
                <w:szCs w:val="28"/>
              </w:rPr>
              <w:t xml:space="preserve">72,2 </w:t>
            </w:r>
            <w:r>
              <w:rPr>
                <w:sz w:val="28"/>
                <w:szCs w:val="28"/>
              </w:rPr>
              <w:t xml:space="preserve">тыс. рублей;</w:t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 – 246 538,1 тыс. рублей;</w:t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2027 год – 283 581,8 тыс. рублей;</w:t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2028 год – 218 878,3 тыс. рублей;</w:t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2029 год – 207 8</w:t>
            </w:r>
            <w:r>
              <w:rPr>
                <w:sz w:val="28"/>
                <w:szCs w:val="28"/>
              </w:rPr>
              <w:t xml:space="preserve">78,3 тыс. рублей;</w:t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2030 год – 207 878,3 тыс. рублей</w:t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632"/>
        </w:trPr>
        <w:tc>
          <w:tcPr>
            <w:shd w:val="clear" w:color="auto" w:fill="auto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3335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/>
            <w:bookmarkStart w:id="1" w:name="_GoBack"/>
            <w:r/>
            <w:bookmarkEnd w:id="1"/>
            <w:r>
              <w:rPr>
                <w:sz w:val="28"/>
                <w:szCs w:val="28"/>
              </w:rPr>
              <w:t xml:space="preserve">Влияние на достижение национальных целей развития Российской Федерации</w:t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6237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–</w:t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3335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Связь с иными государственными программами Оренбургской области</w:t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6237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–</w:t>
            </w:r>
            <w:r>
              <w:rPr>
                <w:sz w:val="28"/>
                <w:szCs w:val="28"/>
              </w:rPr>
            </w:r>
          </w:p>
        </w:tc>
      </w:tr>
    </w:tbl>
    <w:p>
      <w:r/>
      <w:r/>
    </w:p>
    <w:p>
      <w:r/>
      <w:r/>
    </w:p>
    <w:sectPr>
      <w:headerReference w:type="default" r:id="rId8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91431481"/>
      <w:docPartObj>
        <w:docPartGallery w:val="Page Numbers (Top of Page)"/>
        <w:docPartUnique w:val="true"/>
      </w:docPartObj>
      <w:rPr/>
    </w:sdtPr>
    <w:sdtContent>
      <w:p>
        <w:pPr>
          <w:pStyle w:val="705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PAGE   \* MERGEFORMAT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 xml:space="preserve">2</w:t>
        </w:r>
        <w:r>
          <w:rPr>
            <w:sz w:val="28"/>
            <w:szCs w:val="28"/>
          </w:rPr>
          <w:fldChar w:fldCharType="end"/>
        </w:r>
        <w:r>
          <w:rPr>
            <w:sz w:val="28"/>
            <w:szCs w:val="28"/>
          </w:rPr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83"/>
    <w:link w:val="674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83"/>
    <w:link w:val="675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83"/>
    <w:link w:val="676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83"/>
    <w:link w:val="677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83"/>
    <w:link w:val="678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83"/>
    <w:link w:val="679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83"/>
    <w:link w:val="68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83"/>
    <w:link w:val="681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83"/>
    <w:link w:val="682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83"/>
    <w:link w:val="697"/>
    <w:uiPriority w:val="10"/>
    <w:rPr>
      <w:sz w:val="48"/>
      <w:szCs w:val="48"/>
    </w:rPr>
  </w:style>
  <w:style w:type="character" w:styleId="37">
    <w:name w:val="Subtitle Char"/>
    <w:basedOn w:val="683"/>
    <w:link w:val="699"/>
    <w:uiPriority w:val="11"/>
    <w:rPr>
      <w:sz w:val="24"/>
      <w:szCs w:val="24"/>
    </w:rPr>
  </w:style>
  <w:style w:type="character" w:styleId="39">
    <w:name w:val="Quote Char"/>
    <w:link w:val="701"/>
    <w:uiPriority w:val="29"/>
    <w:rPr>
      <w:i/>
    </w:rPr>
  </w:style>
  <w:style w:type="character" w:styleId="41">
    <w:name w:val="Intense Quote Char"/>
    <w:link w:val="703"/>
    <w:uiPriority w:val="30"/>
    <w:rPr>
      <w:i/>
    </w:rPr>
  </w:style>
  <w:style w:type="character" w:styleId="43">
    <w:name w:val="Header Char"/>
    <w:basedOn w:val="683"/>
    <w:link w:val="705"/>
    <w:uiPriority w:val="99"/>
  </w:style>
  <w:style w:type="character" w:styleId="45">
    <w:name w:val="Footer Char"/>
    <w:basedOn w:val="683"/>
    <w:link w:val="707"/>
    <w:uiPriority w:val="99"/>
  </w:style>
  <w:style w:type="character" w:styleId="47">
    <w:name w:val="Caption Char"/>
    <w:basedOn w:val="709"/>
    <w:link w:val="707"/>
    <w:uiPriority w:val="99"/>
  </w:style>
  <w:style w:type="character" w:styleId="176">
    <w:name w:val="Footnote Text Char"/>
    <w:link w:val="838"/>
    <w:uiPriority w:val="99"/>
    <w:rPr>
      <w:sz w:val="18"/>
    </w:rPr>
  </w:style>
  <w:style w:type="character" w:styleId="179">
    <w:name w:val="Endnote Text Char"/>
    <w:link w:val="841"/>
    <w:uiPriority w:val="99"/>
    <w:rPr>
      <w:sz w:val="20"/>
    </w:rPr>
  </w:style>
  <w:style w:type="paragraph" w:styleId="673" w:default="1">
    <w:name w:val="Normal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674">
    <w:name w:val="Heading 1"/>
    <w:basedOn w:val="673"/>
    <w:next w:val="673"/>
    <w:link w:val="68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5">
    <w:name w:val="Heading 2"/>
    <w:basedOn w:val="673"/>
    <w:next w:val="673"/>
    <w:link w:val="68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6">
    <w:name w:val="Heading 3"/>
    <w:basedOn w:val="673"/>
    <w:next w:val="673"/>
    <w:link w:val="68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7">
    <w:name w:val="Heading 4"/>
    <w:basedOn w:val="673"/>
    <w:next w:val="673"/>
    <w:link w:val="68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8">
    <w:name w:val="Heading 5"/>
    <w:basedOn w:val="673"/>
    <w:next w:val="673"/>
    <w:link w:val="69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9">
    <w:name w:val="Heading 6"/>
    <w:basedOn w:val="673"/>
    <w:next w:val="673"/>
    <w:link w:val="69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80">
    <w:name w:val="Heading 7"/>
    <w:basedOn w:val="673"/>
    <w:next w:val="673"/>
    <w:link w:val="69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81">
    <w:name w:val="Heading 8"/>
    <w:basedOn w:val="673"/>
    <w:next w:val="673"/>
    <w:link w:val="69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2">
    <w:name w:val="Heading 9"/>
    <w:basedOn w:val="673"/>
    <w:next w:val="673"/>
    <w:link w:val="69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3" w:default="1">
    <w:name w:val="Default Paragraph Font"/>
    <w:uiPriority w:val="1"/>
    <w:semiHidden/>
    <w:unhideWhenUsed/>
  </w:style>
  <w:style w:type="table" w:styleId="68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5" w:default="1">
    <w:name w:val="No List"/>
    <w:uiPriority w:val="99"/>
    <w:semiHidden/>
    <w:unhideWhenUsed/>
  </w:style>
  <w:style w:type="character" w:styleId="686" w:customStyle="1">
    <w:name w:val="Заголовок 1 Знак"/>
    <w:basedOn w:val="683"/>
    <w:link w:val="674"/>
    <w:uiPriority w:val="9"/>
    <w:rPr>
      <w:rFonts w:ascii="Arial" w:hAnsi="Arial" w:eastAsia="Arial" w:cs="Arial"/>
      <w:sz w:val="40"/>
      <w:szCs w:val="40"/>
    </w:rPr>
  </w:style>
  <w:style w:type="character" w:styleId="687" w:customStyle="1">
    <w:name w:val="Заголовок 2 Знак"/>
    <w:basedOn w:val="683"/>
    <w:link w:val="675"/>
    <w:uiPriority w:val="9"/>
    <w:rPr>
      <w:rFonts w:ascii="Arial" w:hAnsi="Arial" w:eastAsia="Arial" w:cs="Arial"/>
      <w:sz w:val="34"/>
    </w:rPr>
  </w:style>
  <w:style w:type="character" w:styleId="688" w:customStyle="1">
    <w:name w:val="Заголовок 3 Знак"/>
    <w:basedOn w:val="683"/>
    <w:link w:val="676"/>
    <w:uiPriority w:val="9"/>
    <w:rPr>
      <w:rFonts w:ascii="Arial" w:hAnsi="Arial" w:eastAsia="Arial" w:cs="Arial"/>
      <w:sz w:val="30"/>
      <w:szCs w:val="30"/>
    </w:rPr>
  </w:style>
  <w:style w:type="character" w:styleId="689" w:customStyle="1">
    <w:name w:val="Заголовок 4 Знак"/>
    <w:basedOn w:val="683"/>
    <w:link w:val="677"/>
    <w:uiPriority w:val="9"/>
    <w:rPr>
      <w:rFonts w:ascii="Arial" w:hAnsi="Arial" w:eastAsia="Arial" w:cs="Arial"/>
      <w:b/>
      <w:bCs/>
      <w:sz w:val="26"/>
      <w:szCs w:val="26"/>
    </w:rPr>
  </w:style>
  <w:style w:type="character" w:styleId="690" w:customStyle="1">
    <w:name w:val="Заголовок 5 Знак"/>
    <w:basedOn w:val="683"/>
    <w:link w:val="678"/>
    <w:uiPriority w:val="9"/>
    <w:rPr>
      <w:rFonts w:ascii="Arial" w:hAnsi="Arial" w:eastAsia="Arial" w:cs="Arial"/>
      <w:b/>
      <w:bCs/>
      <w:sz w:val="24"/>
      <w:szCs w:val="24"/>
    </w:rPr>
  </w:style>
  <w:style w:type="character" w:styleId="691" w:customStyle="1">
    <w:name w:val="Заголовок 6 Знак"/>
    <w:basedOn w:val="683"/>
    <w:link w:val="679"/>
    <w:uiPriority w:val="9"/>
    <w:rPr>
      <w:rFonts w:ascii="Arial" w:hAnsi="Arial" w:eastAsia="Arial" w:cs="Arial"/>
      <w:b/>
      <w:bCs/>
      <w:sz w:val="22"/>
      <w:szCs w:val="22"/>
    </w:rPr>
  </w:style>
  <w:style w:type="character" w:styleId="692" w:customStyle="1">
    <w:name w:val="Заголовок 7 Знак"/>
    <w:basedOn w:val="683"/>
    <w:link w:val="68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3" w:customStyle="1">
    <w:name w:val="Заголовок 8 Знак"/>
    <w:basedOn w:val="683"/>
    <w:link w:val="681"/>
    <w:uiPriority w:val="9"/>
    <w:rPr>
      <w:rFonts w:ascii="Arial" w:hAnsi="Arial" w:eastAsia="Arial" w:cs="Arial"/>
      <w:i/>
      <w:iCs/>
      <w:sz w:val="22"/>
      <w:szCs w:val="22"/>
    </w:rPr>
  </w:style>
  <w:style w:type="character" w:styleId="694" w:customStyle="1">
    <w:name w:val="Заголовок 9 Знак"/>
    <w:basedOn w:val="683"/>
    <w:link w:val="682"/>
    <w:uiPriority w:val="9"/>
    <w:rPr>
      <w:rFonts w:ascii="Arial" w:hAnsi="Arial" w:eastAsia="Arial" w:cs="Arial"/>
      <w:i/>
      <w:iCs/>
      <w:sz w:val="21"/>
      <w:szCs w:val="21"/>
    </w:rPr>
  </w:style>
  <w:style w:type="paragraph" w:styleId="695">
    <w:name w:val="List Paragraph"/>
    <w:basedOn w:val="673"/>
    <w:uiPriority w:val="34"/>
    <w:qFormat/>
    <w:pPr>
      <w:contextualSpacing/>
      <w:ind w:left="720"/>
    </w:pPr>
  </w:style>
  <w:style w:type="paragraph" w:styleId="696">
    <w:name w:val="No Spacing"/>
    <w:uiPriority w:val="1"/>
    <w:qFormat/>
    <w:pPr>
      <w:spacing w:after="0" w:line="240" w:lineRule="auto"/>
    </w:pPr>
  </w:style>
  <w:style w:type="paragraph" w:styleId="697">
    <w:name w:val="Title"/>
    <w:basedOn w:val="673"/>
    <w:next w:val="673"/>
    <w:link w:val="69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8" w:customStyle="1">
    <w:name w:val="Заголовок Знак"/>
    <w:basedOn w:val="683"/>
    <w:link w:val="697"/>
    <w:uiPriority w:val="10"/>
    <w:rPr>
      <w:sz w:val="48"/>
      <w:szCs w:val="48"/>
    </w:rPr>
  </w:style>
  <w:style w:type="paragraph" w:styleId="699">
    <w:name w:val="Subtitle"/>
    <w:basedOn w:val="673"/>
    <w:next w:val="673"/>
    <w:link w:val="700"/>
    <w:uiPriority w:val="11"/>
    <w:qFormat/>
    <w:pPr>
      <w:spacing w:before="200" w:after="200"/>
    </w:pPr>
    <w:rPr>
      <w:sz w:val="24"/>
      <w:szCs w:val="24"/>
    </w:rPr>
  </w:style>
  <w:style w:type="character" w:styleId="700" w:customStyle="1">
    <w:name w:val="Подзаголовок Знак"/>
    <w:basedOn w:val="683"/>
    <w:link w:val="699"/>
    <w:uiPriority w:val="11"/>
    <w:rPr>
      <w:sz w:val="24"/>
      <w:szCs w:val="24"/>
    </w:rPr>
  </w:style>
  <w:style w:type="paragraph" w:styleId="701">
    <w:name w:val="Quote"/>
    <w:basedOn w:val="673"/>
    <w:next w:val="673"/>
    <w:link w:val="702"/>
    <w:uiPriority w:val="29"/>
    <w:qFormat/>
    <w:pPr>
      <w:ind w:left="720" w:right="720"/>
    </w:pPr>
    <w:rPr>
      <w:i/>
    </w:rPr>
  </w:style>
  <w:style w:type="character" w:styleId="702" w:customStyle="1">
    <w:name w:val="Цитата 2 Знак"/>
    <w:link w:val="701"/>
    <w:uiPriority w:val="29"/>
    <w:rPr>
      <w:i/>
    </w:rPr>
  </w:style>
  <w:style w:type="paragraph" w:styleId="703">
    <w:name w:val="Intense Quote"/>
    <w:basedOn w:val="673"/>
    <w:next w:val="673"/>
    <w:link w:val="70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4" w:customStyle="1">
    <w:name w:val="Выделенная цитата Знак"/>
    <w:link w:val="703"/>
    <w:uiPriority w:val="30"/>
    <w:rPr>
      <w:i/>
    </w:rPr>
  </w:style>
  <w:style w:type="paragraph" w:styleId="705">
    <w:name w:val="Header"/>
    <w:basedOn w:val="673"/>
    <w:link w:val="706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6" w:customStyle="1">
    <w:name w:val="Верхний колонтитул Знак"/>
    <w:basedOn w:val="683"/>
    <w:link w:val="705"/>
    <w:uiPriority w:val="99"/>
  </w:style>
  <w:style w:type="paragraph" w:styleId="707">
    <w:name w:val="Footer"/>
    <w:basedOn w:val="673"/>
    <w:link w:val="708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8" w:customStyle="1">
    <w:name w:val="Нижний колонтитул Знак"/>
    <w:basedOn w:val="683"/>
    <w:link w:val="707"/>
    <w:uiPriority w:val="99"/>
  </w:style>
  <w:style w:type="paragraph" w:styleId="709">
    <w:name w:val="Caption"/>
    <w:basedOn w:val="673"/>
    <w:next w:val="673"/>
    <w:link w:val="71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10" w:customStyle="1">
    <w:name w:val="Название объекта Знак"/>
    <w:basedOn w:val="683"/>
    <w:link w:val="709"/>
    <w:uiPriority w:val="35"/>
    <w:rPr>
      <w:b/>
      <w:bCs/>
      <w:color w:val="5b9bd5" w:themeColor="accent1"/>
      <w:sz w:val="18"/>
      <w:szCs w:val="18"/>
    </w:rPr>
  </w:style>
  <w:style w:type="table" w:styleId="711">
    <w:name w:val="Table Grid"/>
    <w:basedOn w:val="684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12" w:customStyle="1">
    <w:name w:val="Table Grid Light"/>
    <w:basedOn w:val="68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3">
    <w:name w:val="Plain Table 1"/>
    <w:basedOn w:val="68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4">
    <w:name w:val="Plain Table 2"/>
    <w:basedOn w:val="68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5">
    <w:name w:val="Plain Table 3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6">
    <w:name w:val="Plain Table 4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Plain Table 5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8">
    <w:name w:val="Grid Table 1 Light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1 Light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 w:customStyle="1">
    <w:name w:val="Grid Table 1 Light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 w:customStyle="1">
    <w:name w:val="Grid Table 1 Light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2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2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2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3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3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3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4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0" w:customStyle="1">
    <w:name w:val="Grid Table 4 - Accent 1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41" w:customStyle="1">
    <w:name w:val="Grid Table 4 - Accent 2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42" w:customStyle="1">
    <w:name w:val="Grid Table 4 - Accent 3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43" w:customStyle="1">
    <w:name w:val="Grid Table 4 - Accent 4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44" w:customStyle="1">
    <w:name w:val="Grid Table 4 - Accent 5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45" w:customStyle="1">
    <w:name w:val="Grid Table 4 - Accent 6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46">
    <w:name w:val="Grid Table 5 Dark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5 Dark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51" w:customStyle="1">
    <w:name w:val="Grid Table 5 Dark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52" w:customStyle="1">
    <w:name w:val="Grid Table 5 Dark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53">
    <w:name w:val="Grid Table 6 Colorful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4" w:customStyle="1">
    <w:name w:val="Grid Table 6 Colorful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55" w:customStyle="1">
    <w:name w:val="Grid Table 6 Colorful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56" w:customStyle="1">
    <w:name w:val="Grid Table 6 Colorful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57" w:customStyle="1">
    <w:name w:val="Grid Table 6 Colorful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58" w:customStyle="1">
    <w:name w:val="Grid Table 6 Colorful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9" w:customStyle="1">
    <w:name w:val="Grid Table 6 Colorful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0">
    <w:name w:val="Grid Table 7 Colorful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7 Colorful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7 Colorful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7 Colorful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7 Colorful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7 Colorful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7 Colorful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1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2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3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 - Accent 4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List Table 1 Light - Accent 5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List Table 1 Light - Accent 6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78" w:customStyle="1">
    <w:name w:val="List Table 2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79" w:customStyle="1">
    <w:name w:val="List Table 2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80" w:customStyle="1">
    <w:name w:val="List Table 2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81">
    <w:name w:val="List Table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3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3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3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4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4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5 Dark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5 Dark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 w:customStyle="1">
    <w:name w:val="List Table 5 Dark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1" w:customStyle="1">
    <w:name w:val="List Table 5 Dark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2">
    <w:name w:val="List Table 6 Colorful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3" w:customStyle="1">
    <w:name w:val="List Table 6 Colorful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04" w:customStyle="1">
    <w:name w:val="List Table 6 Colorful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05" w:customStyle="1">
    <w:name w:val="List Table 6 Colorful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06" w:customStyle="1">
    <w:name w:val="List Table 6 Colorful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07" w:customStyle="1">
    <w:name w:val="List Table 6 Colorful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08" w:customStyle="1">
    <w:name w:val="List Table 6 Colorful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09">
    <w:name w:val="List Table 7 Colorful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7 Colorful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7 Colorful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st Table 7 Colorful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List Table 7 Colorful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List Table 7 Colorful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List Table 7 Colorful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Lined - Accent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7" w:customStyle="1">
    <w:name w:val="Lined - Accent 1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8" w:customStyle="1">
    <w:name w:val="Lined - Accent 2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9" w:customStyle="1">
    <w:name w:val="Lined - Accent 3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0" w:customStyle="1">
    <w:name w:val="Lined - Accent 4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1" w:customStyle="1">
    <w:name w:val="Lined - Accent 5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2" w:customStyle="1">
    <w:name w:val="Lined - Accent 6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3" w:customStyle="1">
    <w:name w:val="Bordered &amp; Lined - Accent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4" w:customStyle="1">
    <w:name w:val="Bordered &amp; Lined - Accent 1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5" w:customStyle="1">
    <w:name w:val="Bordered &amp; Lined - Accent 2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6" w:customStyle="1">
    <w:name w:val="Bordered &amp; Lined - Accent 3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7" w:customStyle="1">
    <w:name w:val="Bordered &amp; Lined - Accent 4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8" w:customStyle="1">
    <w:name w:val="Bordered &amp; Lined - Accent 5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9" w:customStyle="1">
    <w:name w:val="Bordered &amp; Lined - Accent 6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30" w:customStyle="1">
    <w:name w:val="Bordered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1" w:customStyle="1">
    <w:name w:val="Bordered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32" w:customStyle="1">
    <w:name w:val="Bordered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33" w:customStyle="1">
    <w:name w:val="Bordered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34" w:customStyle="1">
    <w:name w:val="Bordered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35" w:customStyle="1">
    <w:name w:val="Bordered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36" w:customStyle="1">
    <w:name w:val="Bordered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37">
    <w:name w:val="Hyperlink"/>
    <w:uiPriority w:val="99"/>
    <w:unhideWhenUsed/>
    <w:rPr>
      <w:color w:val="0563c1" w:themeColor="hyperlink"/>
      <w:u w:val="single"/>
    </w:rPr>
  </w:style>
  <w:style w:type="paragraph" w:styleId="838">
    <w:name w:val="footnote text"/>
    <w:basedOn w:val="673"/>
    <w:link w:val="839"/>
    <w:uiPriority w:val="99"/>
    <w:semiHidden/>
    <w:unhideWhenUsed/>
    <w:pPr>
      <w:spacing w:after="40"/>
    </w:pPr>
    <w:rPr>
      <w:sz w:val="18"/>
    </w:rPr>
  </w:style>
  <w:style w:type="character" w:styleId="839" w:customStyle="1">
    <w:name w:val="Текст сноски Знак"/>
    <w:link w:val="838"/>
    <w:uiPriority w:val="99"/>
    <w:rPr>
      <w:sz w:val="18"/>
    </w:rPr>
  </w:style>
  <w:style w:type="character" w:styleId="840">
    <w:name w:val="footnote reference"/>
    <w:basedOn w:val="683"/>
    <w:uiPriority w:val="99"/>
    <w:unhideWhenUsed/>
    <w:rPr>
      <w:vertAlign w:val="superscript"/>
    </w:rPr>
  </w:style>
  <w:style w:type="paragraph" w:styleId="841">
    <w:name w:val="endnote text"/>
    <w:basedOn w:val="673"/>
    <w:link w:val="842"/>
    <w:uiPriority w:val="99"/>
    <w:semiHidden/>
    <w:unhideWhenUsed/>
  </w:style>
  <w:style w:type="character" w:styleId="842" w:customStyle="1">
    <w:name w:val="Текст концевой сноски Знак"/>
    <w:link w:val="841"/>
    <w:uiPriority w:val="99"/>
    <w:rPr>
      <w:sz w:val="20"/>
    </w:rPr>
  </w:style>
  <w:style w:type="character" w:styleId="843">
    <w:name w:val="endnote reference"/>
    <w:basedOn w:val="683"/>
    <w:uiPriority w:val="99"/>
    <w:semiHidden/>
    <w:unhideWhenUsed/>
    <w:rPr>
      <w:vertAlign w:val="superscript"/>
    </w:rPr>
  </w:style>
  <w:style w:type="paragraph" w:styleId="844">
    <w:name w:val="toc 1"/>
    <w:basedOn w:val="673"/>
    <w:next w:val="673"/>
    <w:uiPriority w:val="39"/>
    <w:unhideWhenUsed/>
    <w:pPr>
      <w:spacing w:after="57"/>
    </w:pPr>
  </w:style>
  <w:style w:type="paragraph" w:styleId="845">
    <w:name w:val="toc 2"/>
    <w:basedOn w:val="673"/>
    <w:next w:val="673"/>
    <w:uiPriority w:val="39"/>
    <w:unhideWhenUsed/>
    <w:pPr>
      <w:ind w:left="283"/>
      <w:spacing w:after="57"/>
    </w:pPr>
  </w:style>
  <w:style w:type="paragraph" w:styleId="846">
    <w:name w:val="toc 3"/>
    <w:basedOn w:val="673"/>
    <w:next w:val="673"/>
    <w:uiPriority w:val="39"/>
    <w:unhideWhenUsed/>
    <w:pPr>
      <w:ind w:left="567"/>
      <w:spacing w:after="57"/>
    </w:pPr>
  </w:style>
  <w:style w:type="paragraph" w:styleId="847">
    <w:name w:val="toc 4"/>
    <w:basedOn w:val="673"/>
    <w:next w:val="673"/>
    <w:uiPriority w:val="39"/>
    <w:unhideWhenUsed/>
    <w:pPr>
      <w:ind w:left="850"/>
      <w:spacing w:after="57"/>
    </w:pPr>
  </w:style>
  <w:style w:type="paragraph" w:styleId="848">
    <w:name w:val="toc 5"/>
    <w:basedOn w:val="673"/>
    <w:next w:val="673"/>
    <w:uiPriority w:val="39"/>
    <w:unhideWhenUsed/>
    <w:pPr>
      <w:ind w:left="1134"/>
      <w:spacing w:after="57"/>
    </w:pPr>
  </w:style>
  <w:style w:type="paragraph" w:styleId="849">
    <w:name w:val="toc 6"/>
    <w:basedOn w:val="673"/>
    <w:next w:val="673"/>
    <w:uiPriority w:val="39"/>
    <w:unhideWhenUsed/>
    <w:pPr>
      <w:ind w:left="1417"/>
      <w:spacing w:after="57"/>
    </w:pPr>
  </w:style>
  <w:style w:type="paragraph" w:styleId="850">
    <w:name w:val="toc 7"/>
    <w:basedOn w:val="673"/>
    <w:next w:val="673"/>
    <w:uiPriority w:val="39"/>
    <w:unhideWhenUsed/>
    <w:pPr>
      <w:ind w:left="1701"/>
      <w:spacing w:after="57"/>
    </w:pPr>
  </w:style>
  <w:style w:type="paragraph" w:styleId="851">
    <w:name w:val="toc 8"/>
    <w:basedOn w:val="673"/>
    <w:next w:val="673"/>
    <w:uiPriority w:val="39"/>
    <w:unhideWhenUsed/>
    <w:pPr>
      <w:ind w:left="1984"/>
      <w:spacing w:after="57"/>
    </w:pPr>
  </w:style>
  <w:style w:type="paragraph" w:styleId="852">
    <w:name w:val="toc 9"/>
    <w:basedOn w:val="673"/>
    <w:next w:val="673"/>
    <w:uiPriority w:val="39"/>
    <w:unhideWhenUsed/>
    <w:pPr>
      <w:ind w:left="2268"/>
      <w:spacing w:after="57"/>
    </w:pPr>
  </w:style>
  <w:style w:type="paragraph" w:styleId="853">
    <w:name w:val="TOC Heading"/>
    <w:uiPriority w:val="39"/>
    <w:unhideWhenUsed/>
  </w:style>
  <w:style w:type="paragraph" w:styleId="854">
    <w:name w:val="table of figures"/>
    <w:basedOn w:val="673"/>
    <w:next w:val="673"/>
    <w:uiPriority w:val="99"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Правительство Оренбургской области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Трунин Михаил Васильевич</dc:creator>
  <cp:keywords/>
  <dc:description/>
  <cp:lastModifiedBy>vsvo</cp:lastModifiedBy>
  <cp:revision>15</cp:revision>
  <dcterms:created xsi:type="dcterms:W3CDTF">2023-10-25T05:55:00Z</dcterms:created>
  <dcterms:modified xsi:type="dcterms:W3CDTF">2025-10-31T09:44:41Z</dcterms:modified>
</cp:coreProperties>
</file>